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5" w:rsidRDefault="00360851" w:rsidP="00C50E01">
      <w:pPr>
        <w:pStyle w:val="a9"/>
        <w:jc w:val="right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</w:t>
      </w:r>
    </w:p>
    <w:p w:rsidR="00972523" w:rsidRPr="00DC2EC3" w:rsidRDefault="00972523" w:rsidP="00C50E01">
      <w:pPr>
        <w:pStyle w:val="a9"/>
        <w:jc w:val="right"/>
      </w:pPr>
      <w:r w:rsidRPr="00C50E01">
        <w:t>Утвержд</w:t>
      </w:r>
      <w:r w:rsidR="00DC2EC3">
        <w:t>ено</w:t>
      </w:r>
    </w:p>
    <w:p w:rsidR="00972523" w:rsidRPr="008751EF" w:rsidRDefault="00972523" w:rsidP="00C50E01">
      <w:pPr>
        <w:pStyle w:val="a9"/>
        <w:jc w:val="right"/>
      </w:pPr>
      <w:r w:rsidRPr="008751EF">
        <w:t xml:space="preserve">                                </w:t>
      </w:r>
      <w:r w:rsidR="008940EC" w:rsidRPr="008751EF">
        <w:t xml:space="preserve">                               </w:t>
      </w:r>
    </w:p>
    <w:p w:rsidR="00C50E01" w:rsidRDefault="00C50E01" w:rsidP="00C50E01">
      <w:pPr>
        <w:pStyle w:val="a9"/>
        <w:jc w:val="right"/>
      </w:pPr>
      <w:r>
        <w:t xml:space="preserve">      </w:t>
      </w:r>
      <w:r w:rsidR="008751EF" w:rsidRPr="008751EF">
        <w:t xml:space="preserve">Глава </w:t>
      </w:r>
      <w:r w:rsidR="00972523" w:rsidRPr="008751EF">
        <w:t xml:space="preserve"> муниципального</w:t>
      </w:r>
      <w:r>
        <w:t xml:space="preserve"> </w:t>
      </w:r>
      <w:r w:rsidR="00972523" w:rsidRPr="008751EF">
        <w:t xml:space="preserve">образования </w:t>
      </w:r>
    </w:p>
    <w:p w:rsidR="00972523" w:rsidRPr="008751EF" w:rsidRDefault="00972523" w:rsidP="00C50E01">
      <w:pPr>
        <w:pStyle w:val="a9"/>
        <w:jc w:val="right"/>
      </w:pPr>
      <w:r w:rsidRPr="008751EF">
        <w:t xml:space="preserve">«Смоленский район» Смоленской области </w:t>
      </w:r>
    </w:p>
    <w:p w:rsidR="00D64275" w:rsidRDefault="00972523" w:rsidP="00C50E01">
      <w:pPr>
        <w:pStyle w:val="a9"/>
        <w:jc w:val="right"/>
      </w:pPr>
      <w:r w:rsidRPr="008751EF">
        <w:t xml:space="preserve">           </w:t>
      </w:r>
      <w:r w:rsidR="008940EC" w:rsidRPr="008751EF">
        <w:t xml:space="preserve">              </w:t>
      </w:r>
    </w:p>
    <w:p w:rsidR="00972523" w:rsidRDefault="00D64275" w:rsidP="00C50E01">
      <w:pPr>
        <w:pStyle w:val="a9"/>
        <w:jc w:val="right"/>
      </w:pPr>
      <w:r>
        <w:t>__</w:t>
      </w:r>
      <w:r w:rsidR="00C50E01">
        <w:t>____________</w:t>
      </w:r>
      <w:r w:rsidR="008940EC" w:rsidRPr="008751EF">
        <w:t xml:space="preserve"> </w:t>
      </w:r>
      <w:proofErr w:type="spellStart"/>
      <w:r w:rsidR="008751EF" w:rsidRPr="00C50E01">
        <w:rPr>
          <w:b/>
        </w:rPr>
        <w:t>О.Ю.Язева</w:t>
      </w:r>
      <w:proofErr w:type="spellEnd"/>
    </w:p>
    <w:p w:rsidR="008751EF" w:rsidRDefault="008751EF" w:rsidP="008751EF">
      <w:pPr>
        <w:pStyle w:val="a9"/>
      </w:pPr>
    </w:p>
    <w:p w:rsidR="008751EF" w:rsidRDefault="008751EF" w:rsidP="008751EF">
      <w:pPr>
        <w:pStyle w:val="a9"/>
      </w:pPr>
    </w:p>
    <w:p w:rsidR="008751EF" w:rsidRDefault="008751EF" w:rsidP="008751EF">
      <w:pPr>
        <w:pStyle w:val="a9"/>
        <w:rPr>
          <w:b/>
          <w:szCs w:val="28"/>
        </w:rPr>
      </w:pPr>
    </w:p>
    <w:p w:rsidR="00B41478" w:rsidRPr="00516B9D" w:rsidRDefault="003A7854" w:rsidP="001D2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9D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>енке эффективности муниципальной</w:t>
      </w:r>
      <w:r w:rsidRPr="00516B9D">
        <w:rPr>
          <w:rFonts w:ascii="Times New Roman" w:hAnsi="Times New Roman" w:cs="Times New Roman"/>
          <w:b/>
          <w:sz w:val="28"/>
          <w:szCs w:val="28"/>
        </w:rPr>
        <w:t xml:space="preserve"> целевой программы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условий для </w:t>
      </w:r>
      <w:r w:rsidR="00CA0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эффективного 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управления муниципальными финансами в муниципальном образовании 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Смоленский район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41">
        <w:rPr>
          <w:rFonts w:ascii="Times New Roman" w:hAnsi="Times New Roman" w:cs="Times New Roman"/>
          <w:b/>
          <w:sz w:val="28"/>
          <w:szCs w:val="28"/>
        </w:rPr>
        <w:t>за 2016</w:t>
      </w:r>
      <w:r w:rsidR="000807A0" w:rsidRPr="00516B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B9D" w:rsidRPr="00794936" w:rsidRDefault="00794936" w:rsidP="0083588E">
      <w:pPr>
        <w:pStyle w:val="a9"/>
        <w:tabs>
          <w:tab w:val="left" w:pos="0"/>
        </w:tabs>
        <w:jc w:val="both"/>
      </w:pPr>
      <w:r>
        <w:tab/>
      </w:r>
      <w:r w:rsidR="00516B9D" w:rsidRPr="00516B9D">
        <w:t xml:space="preserve">Программа утверждена постановлением </w:t>
      </w:r>
      <w:r>
        <w:t>А</w:t>
      </w:r>
      <w:r w:rsidR="00516B9D" w:rsidRPr="00516B9D">
        <w:t xml:space="preserve">дминистрации </w:t>
      </w:r>
      <w:r w:rsidR="0065655B">
        <w:t xml:space="preserve">муниципального образования  </w:t>
      </w:r>
      <w:r w:rsidR="00516B9D" w:rsidRPr="00516B9D">
        <w:t xml:space="preserve"> </w:t>
      </w:r>
      <w:r w:rsidR="0065655B">
        <w:t xml:space="preserve">«Смоленский район» </w:t>
      </w:r>
      <w:r w:rsidR="0065655B" w:rsidRPr="0065655B">
        <w:t xml:space="preserve"> Смоленской области </w:t>
      </w:r>
      <w:r w:rsidR="0065655B">
        <w:t xml:space="preserve"> от 17</w:t>
      </w:r>
      <w:r>
        <w:t xml:space="preserve"> декабря </w:t>
      </w:r>
      <w:r w:rsidR="0065655B">
        <w:t>2013 года № 3695</w:t>
      </w:r>
      <w:r>
        <w:t xml:space="preserve"> «Об утверждении </w:t>
      </w:r>
      <w:r w:rsidRPr="00794936">
        <w:rPr>
          <w:szCs w:val="28"/>
        </w:rPr>
        <w:t xml:space="preserve">муниципальной целевой программы </w:t>
      </w:r>
      <w:r w:rsidRPr="00794936">
        <w:rPr>
          <w:color w:val="000000"/>
          <w:szCs w:val="28"/>
        </w:rPr>
        <w:t xml:space="preserve">«Создание условий для </w:t>
      </w:r>
      <w:r w:rsidR="00163A3E" w:rsidRPr="00163A3E">
        <w:rPr>
          <w:color w:val="000000"/>
          <w:szCs w:val="28"/>
        </w:rPr>
        <w:t>эффективного</w:t>
      </w:r>
      <w:r w:rsidR="00163A3E" w:rsidRPr="00794936">
        <w:rPr>
          <w:color w:val="000000"/>
          <w:szCs w:val="28"/>
        </w:rPr>
        <w:t xml:space="preserve"> </w:t>
      </w:r>
      <w:r w:rsidRPr="00794936">
        <w:rPr>
          <w:color w:val="000000"/>
          <w:szCs w:val="28"/>
        </w:rPr>
        <w:t>управления муниципальными финансами в муниципальном образовании  «Смоленский район» Смоленской области</w:t>
      </w:r>
      <w:r w:rsidR="002F5F02">
        <w:rPr>
          <w:color w:val="000000"/>
          <w:szCs w:val="28"/>
        </w:rPr>
        <w:t xml:space="preserve"> на 2014 – 2016 годы</w:t>
      </w:r>
      <w:r w:rsidRPr="00794936">
        <w:rPr>
          <w:color w:val="000000"/>
          <w:szCs w:val="28"/>
        </w:rPr>
        <w:t>»</w:t>
      </w:r>
      <w:r w:rsidR="00516B9D" w:rsidRPr="00794936">
        <w:t>.</w:t>
      </w:r>
    </w:p>
    <w:p w:rsidR="00EF3C5C" w:rsidRPr="00EF3C5C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1.</w:t>
      </w:r>
      <w:r w:rsidR="00EB24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Полномочия ответственного исполнителя</w:t>
      </w:r>
      <w:r w:rsidR="00516B9D" w:rsidRPr="00EF3C5C">
        <w:rPr>
          <w:rFonts w:ascii="Times New Roman" w:eastAsia="Times New Roman" w:hAnsi="Times New Roman" w:cs="Times New Roman"/>
          <w:sz w:val="28"/>
        </w:rPr>
        <w:t xml:space="preserve"> осуществляет </w:t>
      </w:r>
      <w:r w:rsidR="008751EF">
        <w:rPr>
          <w:rFonts w:ascii="Times New Roman" w:eastAsia="Times New Roman" w:hAnsi="Times New Roman" w:cs="Times New Roman"/>
          <w:sz w:val="28"/>
        </w:rPr>
        <w:t xml:space="preserve">финансовое управление </w:t>
      </w:r>
      <w:r w:rsidR="002F5F02">
        <w:rPr>
          <w:rFonts w:ascii="Times New Roman" w:hAnsi="Times New Roman" w:cs="Times New Roman"/>
          <w:sz w:val="28"/>
          <w:szCs w:val="28"/>
        </w:rPr>
        <w:t>А</w:t>
      </w:r>
      <w:r w:rsidRPr="00EF3C5C">
        <w:rPr>
          <w:rFonts w:ascii="Times New Roman" w:hAnsi="Times New Roman" w:cs="Times New Roman"/>
          <w:sz w:val="28"/>
          <w:szCs w:val="28"/>
        </w:rPr>
        <w:t>дминистра</w:t>
      </w:r>
      <w:r w:rsidR="008751EF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EF3C5C">
        <w:rPr>
          <w:rFonts w:ascii="Times New Roman" w:hAnsi="Times New Roman" w:cs="Times New Roman"/>
          <w:sz w:val="28"/>
          <w:szCs w:val="28"/>
        </w:rPr>
        <w:t xml:space="preserve"> «Смоленский район» 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Pr="00EF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058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Целью муниципальной программы</w:t>
      </w:r>
      <w:r w:rsidR="00516B9D" w:rsidRPr="00516B9D">
        <w:rPr>
          <w:rFonts w:ascii="Times New Roman" w:eastAsia="Times New Roman" w:hAnsi="Times New Roman" w:cs="Times New Roman"/>
          <w:sz w:val="28"/>
        </w:rPr>
        <w:t xml:space="preserve"> является обеспечение </w:t>
      </w:r>
      <w:proofErr w:type="gramStart"/>
      <w:r w:rsidR="00516B9D" w:rsidRPr="00516B9D">
        <w:rPr>
          <w:rFonts w:ascii="Times New Roman" w:eastAsia="Times New Roman" w:hAnsi="Times New Roman" w:cs="Times New Roman"/>
          <w:sz w:val="28"/>
        </w:rPr>
        <w:t xml:space="preserve">условий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исполнения полномочий органов местного самоуправления муниципальных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образований </w:t>
      </w:r>
      <w:r w:rsidR="001661EA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</w:t>
      </w:r>
      <w:r w:rsidR="0015307B" w:rsidRPr="00204C32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="0015307B" w:rsidRPr="00204C32">
        <w:rPr>
          <w:rFonts w:ascii="Times New Roman" w:hAnsi="Times New Roman" w:cs="Times New Roman"/>
          <w:sz w:val="28"/>
          <w:szCs w:val="28"/>
        </w:rPr>
        <w:t xml:space="preserve">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058" w:rsidRPr="00ED7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D3C" w:rsidRPr="00ED7D3C" w:rsidRDefault="00ED7D3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3C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программы</w:t>
      </w:r>
    </w:p>
    <w:p w:rsidR="00713CA7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>Повышение рисков несбалансированности бюджетов муниципальных образований сельских поселений Смоленского района Смоленской области</w:t>
      </w:r>
      <w:r w:rsidR="00B033B7">
        <w:rPr>
          <w:rFonts w:ascii="Times New Roman" w:hAnsi="Times New Roman" w:cs="Times New Roman"/>
          <w:sz w:val="28"/>
          <w:szCs w:val="28"/>
        </w:rPr>
        <w:t>.</w:t>
      </w:r>
    </w:p>
    <w:p w:rsidR="00DC52E8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 xml:space="preserve">Возникновение просроченной кредиторской </w:t>
      </w:r>
      <w:proofErr w:type="gramStart"/>
      <w:r w:rsidRPr="00204C32">
        <w:rPr>
          <w:rFonts w:ascii="Times New Roman" w:hAnsi="Times New Roman" w:cs="Times New Roman"/>
          <w:sz w:val="28"/>
          <w:szCs w:val="28"/>
        </w:rPr>
        <w:t>задолженности муниципальных образований сельских поселений Смоленского района Смоленской области</w:t>
      </w:r>
      <w:proofErr w:type="gramEnd"/>
      <w:r w:rsidR="00B033B7">
        <w:rPr>
          <w:rFonts w:ascii="Times New Roman" w:hAnsi="Times New Roman" w:cs="Times New Roman"/>
          <w:sz w:val="28"/>
          <w:szCs w:val="28"/>
        </w:rPr>
        <w:t>.</w:t>
      </w:r>
      <w:r w:rsidRPr="0020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83588E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00490C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45000,4</w:t>
            </w:r>
          </w:p>
        </w:tc>
        <w:tc>
          <w:tcPr>
            <w:tcW w:w="3402" w:type="dxa"/>
          </w:tcPr>
          <w:p w:rsidR="001E7268" w:rsidRPr="001E7268" w:rsidRDefault="0000490C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45000,4</w:t>
            </w:r>
          </w:p>
        </w:tc>
        <w:tc>
          <w:tcPr>
            <w:tcW w:w="2693" w:type="dxa"/>
          </w:tcPr>
          <w:p w:rsidR="001E7268" w:rsidRPr="001E7268" w:rsidRDefault="001B0616" w:rsidP="008358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9D" w:rsidRPr="00046058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58">
        <w:rPr>
          <w:rFonts w:ascii="Times New Roman" w:hAnsi="Times New Roman" w:cs="Times New Roman"/>
          <w:b/>
          <w:sz w:val="28"/>
          <w:szCs w:val="28"/>
        </w:rPr>
        <w:lastRenderedPageBreak/>
        <w:t>5. Информация о внесенных ответственным исполнителем изменениях в программу</w:t>
      </w:r>
    </w:p>
    <w:p w:rsidR="00ED7D3C" w:rsidRPr="00046058" w:rsidRDefault="0000490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ED7D3C" w:rsidRPr="000460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1A1F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45491F" w:rsidRPr="00046058">
        <w:rPr>
          <w:rFonts w:ascii="Times New Roman" w:hAnsi="Times New Roman" w:cs="Times New Roman"/>
          <w:sz w:val="28"/>
          <w:szCs w:val="28"/>
        </w:rPr>
        <w:t>изменения</w:t>
      </w:r>
      <w:r w:rsidR="00DD3A80" w:rsidRPr="00046058">
        <w:rPr>
          <w:rFonts w:ascii="Times New Roman" w:hAnsi="Times New Roman" w:cs="Times New Roman"/>
          <w:sz w:val="28"/>
          <w:szCs w:val="28"/>
        </w:rPr>
        <w:t xml:space="preserve"> по объему финансирова</w:t>
      </w:r>
      <w:r w:rsidR="00046058">
        <w:rPr>
          <w:rFonts w:ascii="Times New Roman" w:hAnsi="Times New Roman" w:cs="Times New Roman"/>
          <w:sz w:val="28"/>
          <w:szCs w:val="28"/>
        </w:rPr>
        <w:t>ния</w:t>
      </w:r>
      <w:r w:rsidR="00281A1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4605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5B28">
        <w:rPr>
          <w:rFonts w:ascii="Times New Roman" w:hAnsi="Times New Roman" w:cs="Times New Roman"/>
          <w:sz w:val="28"/>
          <w:szCs w:val="28"/>
        </w:rPr>
        <w:t xml:space="preserve">кассовым разрывом и недовыполнением доходной части </w:t>
      </w:r>
      <w:r w:rsidR="00046058">
        <w:rPr>
          <w:rFonts w:ascii="Times New Roman" w:hAnsi="Times New Roman" w:cs="Times New Roman"/>
          <w:sz w:val="28"/>
          <w:szCs w:val="28"/>
        </w:rPr>
        <w:t>бюджетов муниципальных образованиях сельских поселений Смоленского района</w:t>
      </w:r>
      <w:r w:rsidR="00455B2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="0086105D" w:rsidRPr="0004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877" w:rsidRPr="007744CD" w:rsidRDefault="00C25877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4CD">
        <w:rPr>
          <w:rFonts w:ascii="Times New Roman" w:hAnsi="Times New Roman" w:cs="Times New Roman"/>
          <w:b/>
          <w:i/>
          <w:sz w:val="28"/>
          <w:szCs w:val="28"/>
        </w:rPr>
        <w:t>Степень достижения заявленных результатов реализации программы:</w:t>
      </w:r>
    </w:p>
    <w:p w:rsidR="007744CD" w:rsidRPr="007744CD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>-</w:t>
      </w:r>
      <w:r w:rsidR="007744C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7744CD">
        <w:rPr>
          <w:rFonts w:ascii="Times New Roman" w:hAnsi="Times New Roman" w:cs="Times New Roman"/>
          <w:sz w:val="28"/>
          <w:szCs w:val="28"/>
        </w:rPr>
        <w:t xml:space="preserve">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дотаций бюджетам муниципальных образований </w:t>
      </w:r>
      <w:r w:rsidR="007744C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7744CD">
        <w:rPr>
          <w:rFonts w:ascii="Times New Roman" w:hAnsi="Times New Roman" w:cs="Times New Roman"/>
          <w:sz w:val="28"/>
          <w:szCs w:val="28"/>
        </w:rPr>
        <w:t>удалось обеспечить самостоятельность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744CD" w:rsidRPr="007744CD">
        <w:rPr>
          <w:rFonts w:ascii="Times New Roman" w:hAnsi="Times New Roman" w:cs="Times New Roman"/>
          <w:sz w:val="28"/>
          <w:szCs w:val="28"/>
        </w:rPr>
        <w:t>,  и повышения их ответственности за результаты деятельности;</w:t>
      </w:r>
    </w:p>
    <w:p w:rsidR="00C25877" w:rsidRPr="004637EC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 w:rsidRPr="004637EC">
        <w:rPr>
          <w:rFonts w:ascii="Times New Roman" w:hAnsi="Times New Roman" w:cs="Times New Roman"/>
          <w:sz w:val="28"/>
          <w:szCs w:val="28"/>
        </w:rPr>
        <w:t>доведение бюджетной обеспеченности всех дотационных муниципальных образований</w:t>
      </w:r>
      <w:r w:rsidR="004637EC"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>
        <w:rPr>
          <w:rFonts w:ascii="Times New Roman" w:hAnsi="Times New Roman" w:cs="Times New Roman"/>
          <w:sz w:val="28"/>
          <w:szCs w:val="28"/>
        </w:rPr>
        <w:t>,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что позволило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обеспечить равные возможности дотационных бюджетов, независимо от их социально-экономического положения;</w:t>
      </w:r>
    </w:p>
    <w:p w:rsidR="004637EC" w:rsidRPr="004637EC" w:rsidRDefault="00363D0F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>
        <w:rPr>
          <w:rFonts w:ascii="Times New Roman" w:hAnsi="Times New Roman" w:cs="Times New Roman"/>
          <w:sz w:val="28"/>
          <w:szCs w:val="28"/>
        </w:rPr>
        <w:t xml:space="preserve">  своевременное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перечисление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дотаций в течени</w:t>
      </w:r>
      <w:r w:rsidR="00455B28">
        <w:rPr>
          <w:rFonts w:ascii="Times New Roman" w:hAnsi="Times New Roman" w:cs="Times New Roman"/>
          <w:sz w:val="28"/>
          <w:szCs w:val="28"/>
        </w:rPr>
        <w:t>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4637EC">
        <w:rPr>
          <w:rFonts w:ascii="Times New Roman" w:hAnsi="Times New Roman" w:cs="Times New Roman"/>
          <w:sz w:val="28"/>
          <w:szCs w:val="28"/>
        </w:rPr>
        <w:t xml:space="preserve"> и  обеспечение сбалансированного и устойчивого исполнения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</w:t>
      </w:r>
      <w:r w:rsidR="00167B1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7EC" w:rsidRPr="004637EC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 w:rsidRPr="004637EC">
        <w:rPr>
          <w:rFonts w:ascii="Times New Roman" w:hAnsi="Times New Roman" w:cs="Times New Roman"/>
          <w:sz w:val="28"/>
          <w:szCs w:val="28"/>
        </w:rPr>
        <w:t>, недопущение возникновения кассовых разрывов и возможность финансирования первоочередных расходных обязательств</w:t>
      </w:r>
      <w:r w:rsidR="004637EC">
        <w:rPr>
          <w:rFonts w:ascii="Times New Roman" w:hAnsi="Times New Roman" w:cs="Times New Roman"/>
          <w:sz w:val="28"/>
          <w:szCs w:val="28"/>
        </w:rPr>
        <w:t>.</w:t>
      </w:r>
    </w:p>
    <w:p w:rsid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877" w:rsidRPr="00265E36" w:rsidRDefault="00D6040D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5E36">
        <w:rPr>
          <w:rFonts w:ascii="Times New Roman" w:hAnsi="Times New Roman" w:cs="Times New Roman"/>
          <w:b/>
          <w:i/>
          <w:sz w:val="28"/>
          <w:szCs w:val="28"/>
        </w:rPr>
        <w:t xml:space="preserve">Процент отклонения достигнутых показателей </w:t>
      </w:r>
      <w:proofErr w:type="gramStart"/>
      <w:r w:rsidRPr="00265E36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265E36">
        <w:rPr>
          <w:rFonts w:ascii="Times New Roman" w:hAnsi="Times New Roman" w:cs="Times New Roman"/>
          <w:b/>
          <w:i/>
          <w:sz w:val="28"/>
          <w:szCs w:val="28"/>
        </w:rPr>
        <w:t xml:space="preserve"> плановых</w:t>
      </w:r>
    </w:p>
    <w:p w:rsidR="00D63665" w:rsidRDefault="00D63665" w:rsidP="006E1A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36">
        <w:rPr>
          <w:rFonts w:ascii="Times New Roman" w:hAnsi="Times New Roman" w:cs="Times New Roman"/>
          <w:sz w:val="28"/>
          <w:szCs w:val="28"/>
        </w:rPr>
        <w:t>П</w:t>
      </w:r>
      <w:r w:rsidR="00C07866" w:rsidRPr="00265E36">
        <w:rPr>
          <w:rFonts w:ascii="Times New Roman" w:hAnsi="Times New Roman" w:cs="Times New Roman"/>
          <w:sz w:val="28"/>
          <w:szCs w:val="28"/>
        </w:rPr>
        <w:t>роцент исполнения</w:t>
      </w:r>
      <w:r w:rsidRPr="00265E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 w:rsidRPr="00265E36">
        <w:rPr>
          <w:rFonts w:ascii="Times New Roman" w:hAnsi="Times New Roman" w:cs="Times New Roman"/>
          <w:sz w:val="28"/>
          <w:szCs w:val="28"/>
        </w:rPr>
        <w:t xml:space="preserve"> составляет 100%. Отклонений достигнутых показателей </w:t>
      </w:r>
      <w:proofErr w:type="gramStart"/>
      <w:r w:rsidR="00C07866" w:rsidRPr="00265E3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7866" w:rsidRPr="00265E36">
        <w:rPr>
          <w:rFonts w:ascii="Times New Roman" w:hAnsi="Times New Roman" w:cs="Times New Roman"/>
          <w:sz w:val="28"/>
          <w:szCs w:val="28"/>
        </w:rPr>
        <w:t xml:space="preserve"> плановых нет.</w:t>
      </w:r>
    </w:p>
    <w:p w:rsidR="006E1A41" w:rsidRPr="006E1A41" w:rsidRDefault="006E1A41" w:rsidP="006E1A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7866" w:rsidRPr="004637EC" w:rsidRDefault="00C07866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7EC">
        <w:rPr>
          <w:rFonts w:ascii="Times New Roman" w:hAnsi="Times New Roman" w:cs="Times New Roman"/>
          <w:b/>
          <w:i/>
          <w:sz w:val="28"/>
          <w:szCs w:val="28"/>
        </w:rPr>
        <w:t>Динамика расходов на реализацию мероприятий программы</w:t>
      </w:r>
    </w:p>
    <w:p w:rsidR="004637EC" w:rsidRDefault="006E1A41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221FEF" w:rsidRPr="000460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1FE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«Смоленский район» Смоленской области неоднократно </w:t>
      </w:r>
      <w:r w:rsidR="00592327">
        <w:rPr>
          <w:rFonts w:ascii="Times New Roman" w:hAnsi="Times New Roman" w:cs="Times New Roman"/>
          <w:sz w:val="28"/>
          <w:szCs w:val="28"/>
        </w:rPr>
        <w:t xml:space="preserve">проводилась работа по анализу </w:t>
      </w:r>
      <w:proofErr w:type="gramStart"/>
      <w:r w:rsidR="00592327">
        <w:rPr>
          <w:rFonts w:ascii="Times New Roman" w:hAnsi="Times New Roman" w:cs="Times New Roman"/>
          <w:sz w:val="28"/>
          <w:szCs w:val="28"/>
        </w:rPr>
        <w:t>исполнения бюджетов муниципальных образований сельских поселений</w:t>
      </w:r>
      <w:r w:rsidR="002977A2">
        <w:rPr>
          <w:rFonts w:ascii="Times New Roman" w:hAnsi="Times New Roman" w:cs="Times New Roman"/>
          <w:sz w:val="28"/>
          <w:szCs w:val="28"/>
        </w:rPr>
        <w:t xml:space="preserve"> </w:t>
      </w:r>
      <w:r w:rsidR="00FD2F90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B63C7B" w:rsidRPr="00EF3C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77A2">
        <w:rPr>
          <w:rFonts w:ascii="Times New Roman" w:hAnsi="Times New Roman" w:cs="Times New Roman"/>
          <w:sz w:val="28"/>
          <w:szCs w:val="28"/>
        </w:rPr>
        <w:t>, согласно которой была предоставлена дополнительн</w:t>
      </w:r>
      <w:r w:rsidR="0080026A">
        <w:rPr>
          <w:rFonts w:ascii="Times New Roman" w:hAnsi="Times New Roman" w:cs="Times New Roman"/>
          <w:sz w:val="28"/>
          <w:szCs w:val="28"/>
        </w:rPr>
        <w:t>ая</w:t>
      </w:r>
      <w:r w:rsidR="002977A2">
        <w:rPr>
          <w:rFonts w:ascii="Times New Roman" w:hAnsi="Times New Roman" w:cs="Times New Roman"/>
          <w:sz w:val="28"/>
          <w:szCs w:val="28"/>
        </w:rPr>
        <w:t xml:space="preserve"> финансовая помощь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7A2" w:rsidRPr="0007461F">
        <w:rPr>
          <w:rFonts w:ascii="Times New Roman" w:hAnsi="Times New Roman" w:cs="Times New Roman"/>
          <w:sz w:val="28"/>
          <w:szCs w:val="28"/>
          <w:highlight w:val="yellow"/>
        </w:rPr>
        <w:t>9100,4 тыс</w:t>
      </w:r>
      <w:r w:rsidR="0080026A" w:rsidRPr="0007461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34D9A" w:rsidRPr="0007461F">
        <w:rPr>
          <w:rFonts w:ascii="Times New Roman" w:hAnsi="Times New Roman" w:cs="Times New Roman"/>
          <w:sz w:val="28"/>
          <w:szCs w:val="28"/>
          <w:highlight w:val="yellow"/>
        </w:rPr>
        <w:t xml:space="preserve"> руб.</w:t>
      </w:r>
    </w:p>
    <w:p w:rsidR="004637EC" w:rsidRP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F61" w:rsidRDefault="00AD5C6C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A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977A2">
        <w:rPr>
          <w:rFonts w:ascii="Times New Roman" w:hAnsi="Times New Roman" w:cs="Times New Roman"/>
          <w:sz w:val="28"/>
          <w:szCs w:val="28"/>
        </w:rPr>
        <w:t xml:space="preserve"> эффективность программы повысилась по сравнению с предыдущим годом</w:t>
      </w:r>
      <w:r w:rsidR="00147948">
        <w:rPr>
          <w:rFonts w:ascii="Times New Roman" w:hAnsi="Times New Roman" w:cs="Times New Roman"/>
          <w:sz w:val="28"/>
          <w:szCs w:val="28"/>
        </w:rPr>
        <w:t xml:space="preserve"> </w:t>
      </w:r>
      <w:r w:rsidR="00DF30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762C" w:rsidRPr="00DF30BB">
        <w:rPr>
          <w:rFonts w:ascii="Times New Roman" w:hAnsi="Times New Roman" w:cs="Times New Roman"/>
          <w:sz w:val="28"/>
          <w:szCs w:val="28"/>
        </w:rPr>
        <w:t>Приложени</w:t>
      </w:r>
      <w:r w:rsidR="00DF30BB">
        <w:rPr>
          <w:rFonts w:ascii="Times New Roman" w:hAnsi="Times New Roman" w:cs="Times New Roman"/>
          <w:sz w:val="28"/>
          <w:szCs w:val="28"/>
        </w:rPr>
        <w:t>ю</w:t>
      </w:r>
      <w:r w:rsidRPr="00DF30BB">
        <w:rPr>
          <w:rFonts w:ascii="Times New Roman" w:hAnsi="Times New Roman" w:cs="Times New Roman"/>
          <w:sz w:val="28"/>
          <w:szCs w:val="28"/>
        </w:rPr>
        <w:t>.</w:t>
      </w:r>
    </w:p>
    <w:p w:rsidR="00BA7CBF" w:rsidRDefault="00BA7CBF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97D" w:rsidRPr="000A797D" w:rsidRDefault="00BA7CBF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BA7CBF" w:rsidRPr="000A797D" w:rsidRDefault="00BA7CBF" w:rsidP="00426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A797D">
        <w:rPr>
          <w:rFonts w:ascii="Times New Roman" w:hAnsi="Times New Roman" w:cs="Times New Roman"/>
          <w:bCs/>
          <w:sz w:val="28"/>
          <w:szCs w:val="28"/>
        </w:rPr>
        <w:t>г</w:t>
      </w:r>
      <w:r w:rsidRPr="000A797D">
        <w:rPr>
          <w:rFonts w:ascii="Times New Roman" w:hAnsi="Times New Roman" w:cs="Times New Roman"/>
          <w:sz w:val="28"/>
          <w:szCs w:val="28"/>
        </w:rPr>
        <w:t>одово</w:t>
      </w:r>
      <w:r w:rsidR="000A797D">
        <w:rPr>
          <w:rFonts w:ascii="Times New Roman" w:hAnsi="Times New Roman" w:cs="Times New Roman"/>
          <w:sz w:val="28"/>
          <w:szCs w:val="28"/>
        </w:rPr>
        <w:t>му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797D">
        <w:rPr>
          <w:rFonts w:ascii="Times New Roman" w:hAnsi="Times New Roman" w:cs="Times New Roman"/>
          <w:sz w:val="28"/>
          <w:szCs w:val="28"/>
        </w:rPr>
        <w:t>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муниципальной целевой программы </w:t>
      </w:r>
      <w:r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>«Создание условий для управления муниципальными финансами в муниципальном образовании «Смоленский район» Смоленской области»</w:t>
      </w:r>
      <w:r w:rsidR="0007461F">
        <w:rPr>
          <w:rFonts w:ascii="Times New Roman" w:hAnsi="Times New Roman" w:cs="Times New Roman"/>
          <w:sz w:val="28"/>
          <w:szCs w:val="28"/>
        </w:rPr>
        <w:t xml:space="preserve"> за 2016</w:t>
      </w:r>
      <w:r w:rsidRPr="000A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898" w:rsidRDefault="00402898" w:rsidP="00BA7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CBF" w:rsidRPr="00A13388" w:rsidRDefault="00BA7CBF" w:rsidP="00BA7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8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дотации на обеспечение мер по сбалансированности бюджетов сельских поселений </w:t>
      </w:r>
      <w:r w:rsidRPr="00A1338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19C1">
        <w:rPr>
          <w:rFonts w:ascii="Times New Roman" w:hAnsi="Times New Roman" w:cs="Times New Roman"/>
          <w:b/>
          <w:sz w:val="28"/>
          <w:szCs w:val="28"/>
          <w:highlight w:val="yellow"/>
        </w:rPr>
        <w:t>2015 и 2016</w:t>
      </w:r>
      <w:bookmarkStart w:id="0" w:name="_GoBack"/>
      <w:bookmarkEnd w:id="0"/>
      <w:r w:rsidRPr="0007461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</w:t>
      </w:r>
    </w:p>
    <w:p w:rsidR="00BA7CBF" w:rsidRPr="00A13388" w:rsidRDefault="00BA7CBF" w:rsidP="00BA7CBF">
      <w:pPr>
        <w:jc w:val="right"/>
        <w:rPr>
          <w:rFonts w:ascii="Times New Roman" w:hAnsi="Times New Roman" w:cs="Times New Roman"/>
          <w:sz w:val="28"/>
          <w:szCs w:val="28"/>
        </w:rPr>
      </w:pPr>
      <w:r w:rsidRPr="00A13388">
        <w:rPr>
          <w:rFonts w:ascii="Times New Roman" w:hAnsi="Times New Roman" w:cs="Times New Roman"/>
          <w:sz w:val="28"/>
          <w:szCs w:val="28"/>
        </w:rPr>
        <w:t>тыс.</w:t>
      </w:r>
      <w:r w:rsidR="00E60A1C">
        <w:rPr>
          <w:rFonts w:ascii="Times New Roman" w:hAnsi="Times New Roman" w:cs="Times New Roman"/>
          <w:sz w:val="28"/>
          <w:szCs w:val="28"/>
        </w:rPr>
        <w:t xml:space="preserve"> </w:t>
      </w:r>
      <w:r w:rsidRPr="00A13388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1843"/>
      </w:tblGrid>
      <w:tr w:rsidR="00BA7CBF" w:rsidRPr="00A13388" w:rsidTr="007909E0">
        <w:trPr>
          <w:trHeight w:val="99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сельского поселения</w:t>
            </w:r>
          </w:p>
          <w:p w:rsidR="00BA7CBF" w:rsidRPr="00A13388" w:rsidRDefault="00BA7CBF" w:rsidP="00982A23">
            <w:pPr>
              <w:spacing w:line="240" w:lineRule="auto"/>
              <w:ind w:left="-70" w:right="-108" w:firstLine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Смоленского района</w:t>
            </w:r>
          </w:p>
          <w:p w:rsidR="00BA7CBF" w:rsidRPr="00A13388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2014 год</w:t>
            </w: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ind w:left="-70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2015 год</w:t>
            </w:r>
          </w:p>
        </w:tc>
      </w:tr>
      <w:tr w:rsidR="00BA7CBF" w:rsidRPr="00A13388" w:rsidTr="007909E0">
        <w:trPr>
          <w:trHeight w:val="285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Вязгинское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197,4</w:t>
            </w:r>
          </w:p>
        </w:tc>
      </w:tr>
      <w:tr w:rsidR="00BA7CBF" w:rsidRPr="00A13388" w:rsidTr="007909E0">
        <w:trPr>
          <w:trHeight w:val="41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Касплянское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217,5</w:t>
            </w:r>
          </w:p>
        </w:tc>
      </w:tr>
      <w:tr w:rsidR="00BA7CBF" w:rsidRPr="00A13388" w:rsidTr="007909E0">
        <w:trPr>
          <w:trHeight w:val="36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Катынское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654,4</w:t>
            </w:r>
          </w:p>
        </w:tc>
      </w:tr>
      <w:tr w:rsidR="00BA7CBF" w:rsidRPr="00A13388" w:rsidTr="007909E0">
        <w:trPr>
          <w:trHeight w:val="414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Корохоткинское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987,9</w:t>
            </w:r>
          </w:p>
        </w:tc>
      </w:tr>
      <w:tr w:rsidR="00BA7CBF" w:rsidRPr="00A13388" w:rsidTr="007909E0">
        <w:trPr>
          <w:trHeight w:val="223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Кощинское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161,2</w:t>
            </w:r>
          </w:p>
        </w:tc>
      </w:tr>
      <w:tr w:rsidR="00BA7CBF" w:rsidRPr="00A13388" w:rsidTr="007909E0">
        <w:trPr>
          <w:trHeight w:val="269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Лоинское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456,7</w:t>
            </w: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929,2</w:t>
            </w:r>
          </w:p>
        </w:tc>
      </w:tr>
      <w:tr w:rsidR="00BA7CBF" w:rsidRPr="00A13388" w:rsidTr="007909E0">
        <w:trPr>
          <w:trHeight w:val="54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663,1</w:t>
            </w:r>
          </w:p>
        </w:tc>
      </w:tr>
      <w:tr w:rsidR="00BA7CBF" w:rsidRPr="00A13388" w:rsidTr="007909E0">
        <w:trPr>
          <w:trHeight w:val="271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Печерское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603,6</w:t>
            </w:r>
          </w:p>
        </w:tc>
      </w:tr>
      <w:tr w:rsidR="00BA7CBF" w:rsidRPr="00A13388" w:rsidTr="007909E0">
        <w:trPr>
          <w:trHeight w:val="531"/>
        </w:trPr>
        <w:tc>
          <w:tcPr>
            <w:tcW w:w="5670" w:type="dxa"/>
            <w:shd w:val="clear" w:color="auto" w:fill="auto"/>
          </w:tcPr>
          <w:p w:rsidR="00BA7CBF" w:rsidRPr="00A13388" w:rsidRDefault="00BA7CBF" w:rsidP="00FC5F1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Пионерское сельское</w:t>
            </w:r>
            <w:r w:rsidR="00FC5F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396,0</w:t>
            </w: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1537,8</w:t>
            </w:r>
          </w:p>
        </w:tc>
      </w:tr>
      <w:tr w:rsidR="00BA7CBF" w:rsidRPr="00A13388" w:rsidTr="007909E0">
        <w:trPr>
          <w:trHeight w:val="268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Пригорское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1735,8</w:t>
            </w:r>
          </w:p>
        </w:tc>
      </w:tr>
      <w:tr w:rsidR="00BA7CBF" w:rsidRPr="00A13388" w:rsidTr="007909E0">
        <w:trPr>
          <w:trHeight w:val="543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Талашкинское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707,3</w:t>
            </w:r>
          </w:p>
        </w:tc>
      </w:tr>
      <w:tr w:rsidR="00BA7CBF" w:rsidRPr="00A13388" w:rsidTr="007909E0">
        <w:trPr>
          <w:trHeight w:val="267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Хохловское</w:t>
            </w:r>
            <w:proofErr w:type="spellEnd"/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705,2</w:t>
            </w:r>
          </w:p>
        </w:tc>
      </w:tr>
      <w:tr w:rsidR="00BA7CBF" w:rsidRPr="00A13388" w:rsidTr="007909E0">
        <w:trPr>
          <w:trHeight w:val="192"/>
        </w:trPr>
        <w:tc>
          <w:tcPr>
            <w:tcW w:w="5670" w:type="dxa"/>
            <w:shd w:val="clear" w:color="auto" w:fill="auto"/>
          </w:tcPr>
          <w:p w:rsidR="00BA7CBF" w:rsidRPr="00A13388" w:rsidRDefault="00BA7CBF" w:rsidP="00982A2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388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852,7</w:t>
            </w:r>
          </w:p>
        </w:tc>
        <w:tc>
          <w:tcPr>
            <w:tcW w:w="1843" w:type="dxa"/>
            <w:shd w:val="clear" w:color="auto" w:fill="auto"/>
          </w:tcPr>
          <w:p w:rsidR="00BA7CBF" w:rsidRPr="0007461F" w:rsidRDefault="00BA7CBF" w:rsidP="00982A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7461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9100,4</w:t>
            </w:r>
          </w:p>
        </w:tc>
      </w:tr>
    </w:tbl>
    <w:p w:rsidR="00BA7CBF" w:rsidRPr="00A13388" w:rsidRDefault="00BA7CBF" w:rsidP="00982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CBF" w:rsidRPr="00A13388" w:rsidRDefault="00BA7CBF" w:rsidP="00982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CBF" w:rsidRPr="00A13388" w:rsidSect="009616A8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73" w:rsidRDefault="00782473" w:rsidP="000B1BF3">
      <w:pPr>
        <w:spacing w:after="0" w:line="240" w:lineRule="auto"/>
      </w:pPr>
      <w:r>
        <w:separator/>
      </w:r>
    </w:p>
  </w:endnote>
  <w:endnote w:type="continuationSeparator" w:id="0">
    <w:p w:rsidR="00782473" w:rsidRDefault="00782473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73" w:rsidRDefault="00782473" w:rsidP="000B1BF3">
      <w:pPr>
        <w:spacing w:after="0" w:line="240" w:lineRule="auto"/>
      </w:pPr>
      <w:r>
        <w:separator/>
      </w:r>
    </w:p>
  </w:footnote>
  <w:footnote w:type="continuationSeparator" w:id="0">
    <w:p w:rsidR="00782473" w:rsidRDefault="00782473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0490C"/>
    <w:rsid w:val="00046058"/>
    <w:rsid w:val="000519C1"/>
    <w:rsid w:val="0007461F"/>
    <w:rsid w:val="000807A0"/>
    <w:rsid w:val="000850A7"/>
    <w:rsid w:val="0009049F"/>
    <w:rsid w:val="000A1CD7"/>
    <w:rsid w:val="000A797D"/>
    <w:rsid w:val="000B1BF3"/>
    <w:rsid w:val="000D5FAB"/>
    <w:rsid w:val="00102FD0"/>
    <w:rsid w:val="00147948"/>
    <w:rsid w:val="0015307B"/>
    <w:rsid w:val="00163A3E"/>
    <w:rsid w:val="001661EA"/>
    <w:rsid w:val="00167B19"/>
    <w:rsid w:val="001A34FB"/>
    <w:rsid w:val="001B0616"/>
    <w:rsid w:val="001B09E9"/>
    <w:rsid w:val="001D225F"/>
    <w:rsid w:val="001E7268"/>
    <w:rsid w:val="00204C32"/>
    <w:rsid w:val="00211C40"/>
    <w:rsid w:val="0021205E"/>
    <w:rsid w:val="002131CA"/>
    <w:rsid w:val="00221FEF"/>
    <w:rsid w:val="00265E36"/>
    <w:rsid w:val="00281A1F"/>
    <w:rsid w:val="002977A2"/>
    <w:rsid w:val="002B035B"/>
    <w:rsid w:val="002B42DF"/>
    <w:rsid w:val="002F5F02"/>
    <w:rsid w:val="003227A3"/>
    <w:rsid w:val="00360851"/>
    <w:rsid w:val="00363D0F"/>
    <w:rsid w:val="003A7854"/>
    <w:rsid w:val="003C3279"/>
    <w:rsid w:val="003F6C61"/>
    <w:rsid w:val="00402898"/>
    <w:rsid w:val="00402C8B"/>
    <w:rsid w:val="00426873"/>
    <w:rsid w:val="004445FE"/>
    <w:rsid w:val="00446CEE"/>
    <w:rsid w:val="0045491F"/>
    <w:rsid w:val="00455845"/>
    <w:rsid w:val="00455B28"/>
    <w:rsid w:val="004637EC"/>
    <w:rsid w:val="004C6F61"/>
    <w:rsid w:val="004D76EA"/>
    <w:rsid w:val="00512FB4"/>
    <w:rsid w:val="00516B9D"/>
    <w:rsid w:val="00534D9A"/>
    <w:rsid w:val="00592327"/>
    <w:rsid w:val="00627DED"/>
    <w:rsid w:val="00646B00"/>
    <w:rsid w:val="00650D43"/>
    <w:rsid w:val="0065655B"/>
    <w:rsid w:val="00672C86"/>
    <w:rsid w:val="006A5F45"/>
    <w:rsid w:val="006E1A41"/>
    <w:rsid w:val="00713CA7"/>
    <w:rsid w:val="00755086"/>
    <w:rsid w:val="00765A10"/>
    <w:rsid w:val="00767E1B"/>
    <w:rsid w:val="007744CD"/>
    <w:rsid w:val="00782473"/>
    <w:rsid w:val="007909E0"/>
    <w:rsid w:val="00794936"/>
    <w:rsid w:val="007C24E8"/>
    <w:rsid w:val="007D7084"/>
    <w:rsid w:val="0080026A"/>
    <w:rsid w:val="00807877"/>
    <w:rsid w:val="00825D9D"/>
    <w:rsid w:val="0083588E"/>
    <w:rsid w:val="00837439"/>
    <w:rsid w:val="0086105D"/>
    <w:rsid w:val="008751EF"/>
    <w:rsid w:val="008911B3"/>
    <w:rsid w:val="008940EC"/>
    <w:rsid w:val="008D6CE1"/>
    <w:rsid w:val="008E6294"/>
    <w:rsid w:val="0091754F"/>
    <w:rsid w:val="00946ADB"/>
    <w:rsid w:val="009616A8"/>
    <w:rsid w:val="009710B7"/>
    <w:rsid w:val="00972523"/>
    <w:rsid w:val="00982A23"/>
    <w:rsid w:val="00983C90"/>
    <w:rsid w:val="00993722"/>
    <w:rsid w:val="00A003C0"/>
    <w:rsid w:val="00A13388"/>
    <w:rsid w:val="00A437DF"/>
    <w:rsid w:val="00A511E7"/>
    <w:rsid w:val="00AD5C6C"/>
    <w:rsid w:val="00AE4D5E"/>
    <w:rsid w:val="00B033B7"/>
    <w:rsid w:val="00B135E4"/>
    <w:rsid w:val="00B37A4E"/>
    <w:rsid w:val="00B41478"/>
    <w:rsid w:val="00B415F2"/>
    <w:rsid w:val="00B63C7B"/>
    <w:rsid w:val="00BA7CBF"/>
    <w:rsid w:val="00BB4A8C"/>
    <w:rsid w:val="00BC6228"/>
    <w:rsid w:val="00C01B92"/>
    <w:rsid w:val="00C051F4"/>
    <w:rsid w:val="00C07866"/>
    <w:rsid w:val="00C25877"/>
    <w:rsid w:val="00C50E01"/>
    <w:rsid w:val="00C53E14"/>
    <w:rsid w:val="00C5610A"/>
    <w:rsid w:val="00CA06AD"/>
    <w:rsid w:val="00CA7495"/>
    <w:rsid w:val="00CD6993"/>
    <w:rsid w:val="00CF4BC0"/>
    <w:rsid w:val="00CF7536"/>
    <w:rsid w:val="00D15679"/>
    <w:rsid w:val="00D6040D"/>
    <w:rsid w:val="00D634F8"/>
    <w:rsid w:val="00D63665"/>
    <w:rsid w:val="00D64275"/>
    <w:rsid w:val="00D71FBF"/>
    <w:rsid w:val="00D76F93"/>
    <w:rsid w:val="00DC2EC3"/>
    <w:rsid w:val="00DC52E8"/>
    <w:rsid w:val="00DD3A80"/>
    <w:rsid w:val="00DD762C"/>
    <w:rsid w:val="00DF30BB"/>
    <w:rsid w:val="00E22385"/>
    <w:rsid w:val="00E30E8F"/>
    <w:rsid w:val="00E54B08"/>
    <w:rsid w:val="00E60A1C"/>
    <w:rsid w:val="00E65187"/>
    <w:rsid w:val="00EB24B0"/>
    <w:rsid w:val="00ED7D3C"/>
    <w:rsid w:val="00EF3C5C"/>
    <w:rsid w:val="00F16B9F"/>
    <w:rsid w:val="00F44C31"/>
    <w:rsid w:val="00F96163"/>
    <w:rsid w:val="00FA7152"/>
    <w:rsid w:val="00FC5F1E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ekv</cp:lastModifiedBy>
  <cp:revision>3</cp:revision>
  <cp:lastPrinted>2016-04-07T08:41:00Z</cp:lastPrinted>
  <dcterms:created xsi:type="dcterms:W3CDTF">2017-03-20T07:22:00Z</dcterms:created>
  <dcterms:modified xsi:type="dcterms:W3CDTF">2017-03-21T07:39:00Z</dcterms:modified>
</cp:coreProperties>
</file>